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3"/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点击此处添加ICS号</w:t>
      </w:r>
      <w:r>
        <w:fldChar w:fldCharType="end"/>
      </w:r>
      <w:bookmarkEnd w:id="0"/>
    </w:p>
    <w:p>
      <w:pPr>
        <w:pStyle w:val="123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3"/>
            </w:pPr>
            <w:r>
              <w:pict>
                <v:rect id="BAH" o:spid="_x0000_s1039" o:spt="1" style="position:absolute;left:0pt;margin-left:-5.25pt;margin-top:0pt;height:15.6pt;width:68.25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9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21</w:t>
      </w:r>
      <w:r>
        <w:fldChar w:fldCharType="end"/>
      </w:r>
      <w:bookmarkEnd w:id="3"/>
    </w:p>
    <w:p>
      <w:pPr>
        <w:pStyle w:val="110"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辽宁省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7"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21</w:t>
      </w:r>
      <w:r>
        <w:fldChar w:fldCharType="end"/>
      </w:r>
      <w:bookmarkEnd w:id="5"/>
      <w:r>
        <w:t xml:space="preserve">/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6"/>
      <w:r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</w:pPr>
            <w:bookmarkStart w:id="8" w:name="DT"/>
            <w:r>
              <w:pict>
                <v:rect id="DT" o:spid="_x0000_s1036" o:spt="1" style="position:absolute;left:0pt;margin-left:372.8pt;margin-top:2.7pt;height:18pt;width:90pt;z-index:-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47"/>
      </w:pPr>
    </w:p>
    <w:p>
      <w:pPr>
        <w:pStyle w:val="47"/>
      </w:pPr>
    </w:p>
    <w:p>
      <w:pPr>
        <w:pStyle w:val="78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指轮式搂草机作业技术规程</w:t>
      </w:r>
      <w:r>
        <w:fldChar w:fldCharType="end"/>
      </w:r>
      <w:bookmarkEnd w:id="9"/>
    </w:p>
    <w:p>
      <w:pPr>
        <w:pStyle w:val="79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0"/>
    </w:p>
    <w:p>
      <w:pPr>
        <w:pStyle w:val="80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</w:pPr>
            <w:r>
              <w:pict>
                <v:rect id="RQ" o:spid="_x0000_s1038" o:spt="1" style="position:absolute;left:0pt;margin-left:173.3pt;margin-top:45.15pt;height:20pt;width:150pt;z-index:-25165721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7" o:spt="1" style="position:absolute;left:0pt;margin-left:193.3pt;margin-top:20.15pt;height:24pt;width:10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130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251655168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31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11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辽宁省质量技术监督局</w:t>
      </w:r>
      <w:r>
        <w:fldChar w:fldCharType="end"/>
      </w:r>
      <w:bookmarkEnd w:id="19"/>
      <w:r>
        <w:rPr>
          <w:rFonts w:ascii="Cambria Math" w:hAnsi="Cambria Math" w:cs="Cambria Math"/>
        </w:rPr>
        <w:t>   </w:t>
      </w:r>
      <w:r>
        <w:rPr>
          <w:rStyle w:val="73"/>
          <w:rFonts w:hint="eastAsia"/>
        </w:rPr>
        <w:t>发布</w:t>
      </w:r>
    </w:p>
    <w:p>
      <w:pPr>
        <w:pStyle w:val="23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35" o:spid="_x0000_s1035" o:spt="20" style="position:absolute;left:0pt;margin-left:-0.05pt;margin-top:184.25pt;height:0pt;width:481.9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12"/>
        <w:rPr>
          <w:rFonts w:hint="eastAsia"/>
        </w:rPr>
      </w:pPr>
      <w:r>
        <w:rPr>
          <w:rFonts w:hint="eastAsia"/>
        </w:rPr>
        <w:t>前</w:t>
      </w:r>
      <w:bookmarkStart w:id="20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20"/>
    </w:p>
    <w:p>
      <w:pPr>
        <w:pStyle w:val="23"/>
        <w:rPr>
          <w:rFonts w:hint="eastAsia"/>
        </w:rPr>
      </w:pPr>
    </w:p>
    <w:p>
      <w:pPr>
        <w:pStyle w:val="23"/>
        <w:ind w:firstLine="0" w:firstLineChars="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t>本标准按照 GB/T 1.1—2009 给出的规则起草。</w:t>
      </w:r>
      <w:r>
        <w:rPr>
          <w:rFonts w:hint="eastAsia"/>
        </w:rPr>
        <w:br w:type="textWrapping"/>
      </w:r>
      <w:r>
        <w:t>本标准由辽宁省</w:t>
      </w:r>
      <w:r>
        <w:rPr>
          <w:rFonts w:hint="eastAsia"/>
          <w:lang w:eastAsia="zh-CN"/>
        </w:rPr>
        <w:t>农业农村厅</w:t>
      </w:r>
      <w:r>
        <w:t>提出</w:t>
      </w:r>
      <w:r>
        <w:rPr>
          <w:rFonts w:hint="eastAsia"/>
        </w:rPr>
        <w:t>并</w:t>
      </w:r>
      <w:r>
        <w:t>归口。</w:t>
      </w:r>
      <w:r>
        <w:rPr>
          <w:rFonts w:hint="eastAsia"/>
        </w:rPr>
        <w:br w:type="textWrapping"/>
      </w:r>
      <w:r>
        <w:t>本标准起草单位：</w:t>
      </w:r>
      <w:r>
        <w:rPr>
          <w:rFonts w:hint="eastAsia"/>
          <w:lang w:eastAsia="zh-CN"/>
        </w:rPr>
        <w:t>辽宁省农业机械化发展中心</w:t>
      </w:r>
      <w:r>
        <w:t>。</w:t>
      </w:r>
      <w:r>
        <w:rPr>
          <w:rFonts w:hint="eastAsia"/>
        </w:rPr>
        <w:br w:type="textWrapping"/>
      </w:r>
      <w:r>
        <w:t>本标准主要起草人：。</w:t>
      </w:r>
    </w:p>
    <w:p>
      <w:pPr>
        <w:pStyle w:val="50"/>
        <w:rPr>
          <w:rFonts w:hint="eastAsia"/>
        </w:rPr>
      </w:pPr>
      <w:r>
        <w:rPr>
          <w:rFonts w:hint="eastAsia"/>
          <w:lang w:val="en-US" w:eastAsia="zh-CN"/>
        </w:rPr>
        <w:t>指轮式搂草机 作业技术规程</w:t>
      </w:r>
    </w:p>
    <w:p>
      <w:pPr>
        <w:pStyle w:val="45"/>
        <w:rPr>
          <w:rFonts w:hint="eastAsia"/>
        </w:rPr>
      </w:pPr>
      <w:r>
        <w:rPr>
          <w:rFonts w:hint="eastAsia"/>
        </w:rPr>
        <w:t>范围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本标准规定了指轮式搂草机的作业条件、作业技术、作业准备、作业规程、作业质量、安全要求及保养、存放。</w:t>
      </w:r>
    </w:p>
    <w:p>
      <w:pPr>
        <w:pStyle w:val="23"/>
        <w:rPr>
          <w:rFonts w:hint="eastAsia"/>
        </w:rPr>
      </w:pPr>
      <w:r>
        <w:rPr>
          <w:rFonts w:hint="eastAsia"/>
          <w:color w:val="000000" w:themeColor="text1"/>
          <w:lang w:val="en-US" w:eastAsia="zh-CN"/>
        </w:rPr>
        <w:t>本标准适用于指轮式搂草机。</w:t>
      </w:r>
    </w:p>
    <w:p>
      <w:pPr>
        <w:pStyle w:val="45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3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GB/T 10396 农林拖拉机和机械、草坪和园艺动力机械.安全标志和危险图形.总则</w:t>
      </w:r>
    </w:p>
    <w:p>
      <w:pPr>
        <w:pStyle w:val="23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GB/T 14247 搂草机 试验方法</w:t>
      </w:r>
    </w:p>
    <w:p>
      <w:pPr>
        <w:pStyle w:val="23"/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JB/T 7324-2007 搂草机术语</w:t>
      </w:r>
    </w:p>
    <w:p>
      <w:pPr>
        <w:pStyle w:val="2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JB/T 7766-2011 指轮式搂草机</w:t>
      </w:r>
    </w:p>
    <w:p>
      <w:pPr>
        <w:pStyle w:val="45"/>
        <w:rPr>
          <w:rFonts w:hint="eastAsia"/>
        </w:rPr>
      </w:pPr>
      <w:r>
        <w:rPr>
          <w:rFonts w:hint="eastAsia"/>
          <w:lang w:eastAsia="zh-CN"/>
        </w:rPr>
        <w:t>术语和定义</w:t>
      </w:r>
    </w:p>
    <w:p>
      <w:pPr>
        <w:pStyle w:val="23"/>
        <w:rPr>
          <w:rFonts w:hint="eastAsia"/>
        </w:rPr>
      </w:pPr>
      <w:r>
        <w:rPr>
          <w:rFonts w:hint="eastAsia"/>
          <w:lang w:eastAsia="zh-CN"/>
        </w:rPr>
        <w:t>下列术语和定义适用于本标准</w:t>
      </w:r>
    </w:p>
    <w:p>
      <w:pPr>
        <w:pStyle w:val="125"/>
        <w:rPr>
          <w:rFonts w:hint="eastAsia"/>
        </w:rPr>
      </w:pPr>
      <w:r>
        <w:rPr>
          <w:rFonts w:hint="eastAsia"/>
          <w:sz w:val="21"/>
          <w:szCs w:val="21"/>
          <w:lang w:val="en-US" w:eastAsia="zh-CN"/>
        </w:rPr>
        <w:t>指轮式搂草机</w:t>
      </w:r>
    </w:p>
    <w:p>
      <w:pPr>
        <w:pStyle w:val="23"/>
        <w:ind w:left="0" w:leftChars="0" w:firstLine="420" w:firstLineChars="200"/>
        <w:rPr>
          <w:rFonts w:hint="eastAsia"/>
        </w:rPr>
      </w:pPr>
      <w:r>
        <w:rPr>
          <w:rFonts w:hint="eastAsia"/>
          <w:sz w:val="21"/>
          <w:szCs w:val="21"/>
          <w:lang w:val="en-US" w:eastAsia="zh-CN"/>
        </w:rPr>
        <w:t>工作部件由几个能浮动指轮组成，具有摊晒和搂草功能，并可用于机收后玉米秸秆、水稻秸秆、残塑料膜等搂集作业</w:t>
      </w:r>
    </w:p>
    <w:p>
      <w:pPr>
        <w:pStyle w:val="125"/>
        <w:rPr>
          <w:rFonts w:hint="eastAsia"/>
        </w:rPr>
      </w:pPr>
      <w:r>
        <w:rPr>
          <w:rFonts w:hint="eastAsia"/>
          <w:lang w:eastAsia="zh-CN"/>
        </w:rPr>
        <w:t>指轮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外边缘有齿状物的盘状搂集部件。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搂齿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在搂草机上的搂集草条、秸秆、塑料膜的弹性工作部件。</w:t>
      </w:r>
    </w:p>
    <w:p>
      <w:pPr>
        <w:pStyle w:val="45"/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作业条件</w:t>
      </w:r>
    </w:p>
    <w:p>
      <w:pPr>
        <w:pStyle w:val="125"/>
        <w:rPr>
          <w:rFonts w:hint="eastAsia"/>
        </w:rPr>
      </w:pPr>
      <w:r>
        <w:rPr>
          <w:rFonts w:hint="eastAsia"/>
          <w:sz w:val="21"/>
          <w:szCs w:val="21"/>
          <w:lang w:val="en-US" w:eastAsia="zh-CN"/>
        </w:rPr>
        <w:t>作业地块平坦，纵横坡度应适合作业要求；在风速小于8m/s的以下进行。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搂前的牧草含水率应不低于35%。</w:t>
      </w:r>
    </w:p>
    <w:p>
      <w:pPr>
        <w:pStyle w:val="125"/>
        <w:rPr>
          <w:rFonts w:hint="eastAsia"/>
        </w:rPr>
      </w:pPr>
      <w:r>
        <w:rPr>
          <w:rFonts w:hint="eastAsia"/>
          <w:lang w:eastAsia="zh-CN"/>
        </w:rPr>
        <w:t>配套动力应符合指轮式搂草机的要求。</w:t>
      </w:r>
    </w:p>
    <w:p>
      <w:pPr>
        <w:pStyle w:val="45"/>
        <w:rPr>
          <w:rFonts w:hint="eastAsia"/>
        </w:rPr>
      </w:pPr>
      <w:r>
        <w:rPr>
          <w:rFonts w:hint="eastAsia"/>
        </w:rPr>
        <w:t>作业</w:t>
      </w:r>
      <w:r>
        <w:rPr>
          <w:rFonts w:hint="eastAsia"/>
          <w:lang w:eastAsia="zh-CN"/>
        </w:rPr>
        <w:t>技术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作业机手必须经过技术培训。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作业机手应掌握作业机械工作原理，安全操作相关知识，调整使用方法，并能排除一般故障。</w:t>
      </w:r>
    </w:p>
    <w:p>
      <w:pPr>
        <w:pStyle w:val="125"/>
      </w:pPr>
      <w:r>
        <w:rPr>
          <w:rFonts w:hint="eastAsia"/>
          <w:b w:val="0"/>
          <w:bCs w:val="0"/>
          <w:color w:val="auto"/>
          <w:lang w:val="en-US" w:eastAsia="zh-CN"/>
        </w:rPr>
        <w:t>搂草作业前应根据当地的农艺要求和生产习惯进行机具调整；搂草作业必须在限定的牧草含水率条件下进行。</w:t>
      </w:r>
    </w:p>
    <w:p>
      <w:pPr>
        <w:pStyle w:val="125"/>
      </w:pPr>
      <w:r>
        <w:rPr>
          <w:rFonts w:hint="eastAsia"/>
          <w:b w:val="0"/>
          <w:bCs w:val="0"/>
          <w:color w:val="auto"/>
          <w:lang w:val="en-US" w:eastAsia="zh-CN"/>
        </w:rPr>
        <w:t>搂齿磨损严重时，应及时更换。</w:t>
      </w:r>
    </w:p>
    <w:p>
      <w:pPr>
        <w:pStyle w:val="45"/>
        <w:rPr>
          <w:rFonts w:hint="eastAsia"/>
        </w:rPr>
      </w:pPr>
      <w:r>
        <w:rPr>
          <w:rFonts w:hint="eastAsia"/>
        </w:rPr>
        <w:t>作业</w:t>
      </w:r>
      <w:r>
        <w:rPr>
          <w:rFonts w:hint="eastAsia"/>
          <w:lang w:eastAsia="zh-CN"/>
        </w:rPr>
        <w:t>准备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作业前，按照说明书的要求对机器进行必要例行的润滑保养和调整。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使用前进行安全检查，检查各部联接是否牢固可靠，零件是否松动和丢失；检查机器上的安全标示、操作指示有无缺损，缺损时应及时补全。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保证液压系统、链和皮带传动等系统安全可靠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配套拖拉机的轮距必须大于草条宽度。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保证搂草机与拖拉机的连接，接通油缸供油管路。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控制指轮盘与地面的接触高度，使搂草机指轮盘搂齿应按农艺要求调整到位。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备好随机易损件及调整、修理的工具。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根据作业地块形状、大小、地势等规划作业路线，确保安全高效、经济作业。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调整拖拉机左右拉杆，使搂草机与拖拉机两者的中心线基本重合，并使搂草机左右指轮均匀着地。</w:t>
      </w:r>
    </w:p>
    <w:p>
      <w:pPr>
        <w:pStyle w:val="45"/>
        <w:rPr>
          <w:rFonts w:hint="eastAsia"/>
        </w:rPr>
      </w:pPr>
      <w:r>
        <w:rPr>
          <w:rFonts w:hint="eastAsia"/>
          <w:lang w:val="en-US" w:eastAsia="zh-CN"/>
        </w:rPr>
        <w:t>作业规程</w:t>
      </w:r>
    </w:p>
    <w:p>
      <w:pPr>
        <w:pStyle w:val="125"/>
        <w:rPr>
          <w:rFonts w:hint="eastAsia"/>
        </w:rPr>
      </w:pPr>
      <w:r>
        <w:rPr>
          <w:rFonts w:hint="eastAsia"/>
          <w:lang w:val="en-US" w:eastAsia="zh-CN"/>
        </w:rPr>
        <w:t>搂草作业时，拖拉机在地头转弯时，应将搂草机折叠起来。搂草时，拖拉机液压升降机构的操作手柄放在浮动位置。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搂草作业时，拖拉机前进速度保持合适，观察草条均匀度，漏搂及草条连续性等情况，根据草条以及田间地表变化情况，及时调整拖拉机前进速度。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调整搂草宽度调解装置，使草条到合适宽度，如用机械打捆或捡拾集垛，草条宽度则应符合机械捡拾宽度。如用人工打捆拉运，对草条宽度无严格要求，以在搂草时不堵草为原则。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保持合适搂齿着地力，搂齿的着地力太大，减少搂齿寿命，着地力太小，将造成搂草不干净。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及时更换损坏的搂齿。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机组停止作业后重新作业时，拖拉机起步要平稳，作业过程中操作者应注意观察搂草机工况，如发生故障或发现机器有异常情况应立即停车检查。</w:t>
      </w:r>
    </w:p>
    <w:p>
      <w:pPr>
        <w:pStyle w:val="45"/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作业质量</w:t>
      </w:r>
    </w:p>
    <w:p>
      <w:pPr>
        <w:pStyle w:val="125"/>
        <w:numPr>
          <w:ilvl w:val="1"/>
          <w:numId w:val="0"/>
        </w:numPr>
        <w:ind w:leftChars="0" w:firstLine="420" w:firstLineChars="200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指轮式搂草机作业质量应符合JB/T 7766-2011中5.2表2中序号1、2项要求。</w:t>
      </w:r>
    </w:p>
    <w:p>
      <w:pPr>
        <w:pStyle w:val="126"/>
        <w:rPr>
          <w:rFonts w:hint="eastAsia"/>
        </w:rPr>
      </w:pPr>
      <w:r>
        <w:rPr>
          <w:rFonts w:hint="eastAsia" w:hAnsi="黑体"/>
          <w:color w:val="000000"/>
        </w:rPr>
        <w:t>作业质量</w:t>
      </w:r>
    </w:p>
    <w:tbl>
      <w:tblPr>
        <w:tblStyle w:val="32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74"/>
        <w:gridCol w:w="296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5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漏搂率</w:t>
            </w:r>
          </w:p>
        </w:tc>
        <w:tc>
          <w:tcPr>
            <w:tcW w:w="29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搂草≤2%</w:t>
            </w:r>
          </w:p>
        </w:tc>
        <w:tc>
          <w:tcPr>
            <w:tcW w:w="26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搂膜≤10%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pStyle w:val="23"/>
              <w:ind w:firstLine="0" w:firstLineChars="0"/>
              <w:jc w:val="left"/>
              <w:outlineLvl w:val="1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成草条宽度</w:t>
            </w:r>
          </w:p>
        </w:tc>
        <w:tc>
          <w:tcPr>
            <w:tcW w:w="560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1.25m</w:t>
            </w:r>
          </w:p>
        </w:tc>
      </w:tr>
    </w:tbl>
    <w:p>
      <w:pPr>
        <w:pStyle w:val="45"/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安全要求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搂草机单独停放时，应能保持稳定。</w:t>
      </w:r>
    </w:p>
    <w:p>
      <w:pPr>
        <w:pStyle w:val="125"/>
      </w:pPr>
      <w:r>
        <w:rPr>
          <w:rFonts w:hint="eastAsia"/>
          <w:b w:val="0"/>
          <w:bCs w:val="0"/>
          <w:color w:val="auto"/>
          <w:lang w:val="en-US" w:eastAsia="zh-CN"/>
        </w:rPr>
        <w:t>搂草机与拖拉机挂接时，应连接可靠，确保作业时不脱离。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外露传动部件设有安全防护装置，各防护装置固定应可靠，确保不松动，不脱落、不变形等。</w:t>
      </w:r>
    </w:p>
    <w:p>
      <w:pPr>
        <w:pStyle w:val="125"/>
        <w:rPr>
          <w:rFonts w:hint="eastAsia"/>
        </w:rPr>
      </w:pPr>
      <w:bookmarkStart w:id="21" w:name="SectionMark4"/>
      <w:r>
        <w:rPr>
          <w:rFonts w:hint="eastAsia"/>
          <w:b w:val="0"/>
          <w:bCs w:val="0"/>
          <w:color w:val="auto"/>
          <w:lang w:val="en-US" w:eastAsia="zh-CN"/>
        </w:rPr>
        <w:t>机具挂接装置处、液压装置处、外露旋转的传动装置处应有安全标志，安全标志应符合GB10396的规定。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搂草机作业与运输转换机构</w:t>
      </w:r>
      <w:bookmarkStart w:id="22" w:name="_GoBack"/>
      <w:bookmarkEnd w:id="22"/>
      <w:r>
        <w:rPr>
          <w:rFonts w:hint="eastAsia"/>
          <w:b w:val="0"/>
          <w:bCs w:val="0"/>
          <w:color w:val="auto"/>
          <w:lang w:val="en-US" w:eastAsia="zh-CN"/>
        </w:rPr>
        <w:t>应安全、可靠。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搂草机作业时，搂草机和拖拉机周围不应站人。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搂草机维修、维护时，关闭引擎。</w:t>
      </w:r>
    </w:p>
    <w:p>
      <w:pPr>
        <w:pStyle w:val="125"/>
        <w:rPr>
          <w:rFonts w:hint="eastAsia"/>
        </w:rPr>
      </w:pPr>
      <w:r>
        <w:rPr>
          <w:rFonts w:hint="eastAsia"/>
          <w:b w:val="0"/>
          <w:bCs w:val="0"/>
          <w:color w:val="auto"/>
          <w:lang w:val="en-US" w:eastAsia="zh-CN"/>
        </w:rPr>
        <w:t>搂草机运输宽度超过拖拉机，应安装反光器或反光物质制造的轮廓条带。</w:t>
      </w:r>
    </w:p>
    <w:p>
      <w:pPr>
        <w:pStyle w:val="45"/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保养、存放</w:t>
      </w:r>
    </w:p>
    <w:p>
      <w:pPr>
        <w:pStyle w:val="125"/>
      </w:pPr>
      <w:r>
        <w:rPr>
          <w:rFonts w:hint="eastAsia"/>
          <w:lang w:eastAsia="zh-CN"/>
        </w:rPr>
        <w:t>每个工作日结束后清除残留在机器表面的作物茎叶、碎屑。在各个转动部件出注满黄油，检查并拧紧所有固件。</w:t>
      </w:r>
    </w:p>
    <w:p>
      <w:pPr>
        <w:pStyle w:val="125"/>
      </w:pPr>
      <w:r>
        <w:rPr>
          <w:rFonts w:hint="eastAsia"/>
          <w:lang w:eastAsia="zh-CN"/>
        </w:rPr>
        <w:t>作业季结束后，彻底清除沉积在机器表面的作物茎叶，碎屑和尘土。在各个转动部位涂上黄油；在搂齿等易于生锈的零件表面涂上黄油或其他防锈剂。</w:t>
      </w:r>
    </w:p>
    <w:p>
      <w:pPr>
        <w:pStyle w:val="125"/>
      </w:pPr>
      <w:r>
        <w:rPr>
          <w:rFonts w:hint="eastAsia"/>
          <w:lang w:eastAsia="zh-CN"/>
        </w:rPr>
        <w:t>如有条件，将机器存放在通风干燥、遮风避雨的库房内。如果存放在露天场地，则用防雨布遮盖机器，拆下轮胎，并存放在通风干燥的库房内。</w:t>
      </w:r>
    </w:p>
    <w:p>
      <w:pPr>
        <w:pStyle w:val="125"/>
        <w:numPr>
          <w:ilvl w:val="1"/>
          <w:numId w:val="0"/>
        </w:numPr>
        <w:ind w:leftChars="0"/>
      </w:pPr>
    </w:p>
    <w:bookmarkEnd w:id="21"/>
    <w:p>
      <w:pPr>
        <w:pStyle w:val="125"/>
        <w:numPr>
          <w:ilvl w:val="0"/>
          <w:numId w:val="0"/>
        </w:numPr>
      </w:pPr>
    </w:p>
    <w:p>
      <w:pPr>
        <w:pStyle w:val="125"/>
        <w:numPr>
          <w:ilvl w:val="0"/>
          <w:numId w:val="0"/>
        </w:numPr>
      </w:pPr>
    </w:p>
    <w:p>
      <w:pPr>
        <w:pStyle w:val="129"/>
        <w:rPr>
          <w:rFonts w:hint="eastAsia"/>
        </w:rPr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  <w:r>
      <w:t>DB21/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21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5"/>
      <w:suff w:val="nothing"/>
      <w:lvlText w:val="注%1："/>
      <w:lvlJc w:val="left"/>
      <w:pPr>
        <w:ind w:left="448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4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61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2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0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100000" w:hash="ZZK6nKbktPDezNTGAlTW/V59PoU=" w:salt="twlnW1T+Fn8gE3NtTxHu2w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5925"/>
    <w:rsid w:val="00000244"/>
    <w:rsid w:val="0000185F"/>
    <w:rsid w:val="0000586F"/>
    <w:rsid w:val="00013D86"/>
    <w:rsid w:val="00013E02"/>
    <w:rsid w:val="0001768D"/>
    <w:rsid w:val="0002143C"/>
    <w:rsid w:val="00022799"/>
    <w:rsid w:val="0002562E"/>
    <w:rsid w:val="00025A65"/>
    <w:rsid w:val="00026C31"/>
    <w:rsid w:val="00027280"/>
    <w:rsid w:val="000300FA"/>
    <w:rsid w:val="000320A7"/>
    <w:rsid w:val="00035925"/>
    <w:rsid w:val="0003710B"/>
    <w:rsid w:val="0005172E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2BA1"/>
    <w:rsid w:val="000D3D4C"/>
    <w:rsid w:val="000D4F51"/>
    <w:rsid w:val="000D718B"/>
    <w:rsid w:val="000E0C46"/>
    <w:rsid w:val="000E1475"/>
    <w:rsid w:val="000F030C"/>
    <w:rsid w:val="000F129C"/>
    <w:rsid w:val="000F36A1"/>
    <w:rsid w:val="001056DE"/>
    <w:rsid w:val="001124C0"/>
    <w:rsid w:val="0013175F"/>
    <w:rsid w:val="00133F8B"/>
    <w:rsid w:val="00136004"/>
    <w:rsid w:val="00141AE3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6A62"/>
    <w:rsid w:val="001A702E"/>
    <w:rsid w:val="001B6947"/>
    <w:rsid w:val="001B6DC2"/>
    <w:rsid w:val="001C149C"/>
    <w:rsid w:val="001C21AC"/>
    <w:rsid w:val="001C47BA"/>
    <w:rsid w:val="001C59EA"/>
    <w:rsid w:val="001D406C"/>
    <w:rsid w:val="001D41EE"/>
    <w:rsid w:val="001D6551"/>
    <w:rsid w:val="001E0380"/>
    <w:rsid w:val="001E13B1"/>
    <w:rsid w:val="001F0CA4"/>
    <w:rsid w:val="001F3A19"/>
    <w:rsid w:val="00203DF0"/>
    <w:rsid w:val="00221B8A"/>
    <w:rsid w:val="00223CBC"/>
    <w:rsid w:val="0023007C"/>
    <w:rsid w:val="00234467"/>
    <w:rsid w:val="00237D8D"/>
    <w:rsid w:val="00241DA2"/>
    <w:rsid w:val="00247FEE"/>
    <w:rsid w:val="00250E7D"/>
    <w:rsid w:val="002565D5"/>
    <w:rsid w:val="002622C0"/>
    <w:rsid w:val="0027160B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539"/>
    <w:rsid w:val="002E5635"/>
    <w:rsid w:val="002E64C3"/>
    <w:rsid w:val="002E6A2C"/>
    <w:rsid w:val="002F1D8C"/>
    <w:rsid w:val="002F21DA"/>
    <w:rsid w:val="00301F39"/>
    <w:rsid w:val="00302AD7"/>
    <w:rsid w:val="003075F1"/>
    <w:rsid w:val="00325926"/>
    <w:rsid w:val="003265B7"/>
    <w:rsid w:val="00327A8A"/>
    <w:rsid w:val="00336610"/>
    <w:rsid w:val="0033692D"/>
    <w:rsid w:val="00343F73"/>
    <w:rsid w:val="00345060"/>
    <w:rsid w:val="0035323B"/>
    <w:rsid w:val="00353F01"/>
    <w:rsid w:val="00354911"/>
    <w:rsid w:val="003609D2"/>
    <w:rsid w:val="00363F22"/>
    <w:rsid w:val="00375564"/>
    <w:rsid w:val="00383191"/>
    <w:rsid w:val="00386DED"/>
    <w:rsid w:val="003905D7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C7A58"/>
    <w:rsid w:val="003D0793"/>
    <w:rsid w:val="003D431E"/>
    <w:rsid w:val="003E1867"/>
    <w:rsid w:val="003E4AF2"/>
    <w:rsid w:val="003E5729"/>
    <w:rsid w:val="003E5C7B"/>
    <w:rsid w:val="003F4EE0"/>
    <w:rsid w:val="0040118E"/>
    <w:rsid w:val="004013BE"/>
    <w:rsid w:val="00402153"/>
    <w:rsid w:val="00402FC1"/>
    <w:rsid w:val="00425082"/>
    <w:rsid w:val="00431DEB"/>
    <w:rsid w:val="00435E0A"/>
    <w:rsid w:val="004401E3"/>
    <w:rsid w:val="00446B29"/>
    <w:rsid w:val="00451E52"/>
    <w:rsid w:val="00453F9A"/>
    <w:rsid w:val="00471E91"/>
    <w:rsid w:val="00472E51"/>
    <w:rsid w:val="00474675"/>
    <w:rsid w:val="0047470C"/>
    <w:rsid w:val="00475EDE"/>
    <w:rsid w:val="0049779D"/>
    <w:rsid w:val="004A35F9"/>
    <w:rsid w:val="004B24C1"/>
    <w:rsid w:val="004C292F"/>
    <w:rsid w:val="004D6F4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1F07"/>
    <w:rsid w:val="005A58FF"/>
    <w:rsid w:val="005A5EAF"/>
    <w:rsid w:val="005A64C0"/>
    <w:rsid w:val="005B3C11"/>
    <w:rsid w:val="005C1C28"/>
    <w:rsid w:val="005C6DB5"/>
    <w:rsid w:val="005E19E7"/>
    <w:rsid w:val="005E602A"/>
    <w:rsid w:val="00603E10"/>
    <w:rsid w:val="00613A32"/>
    <w:rsid w:val="00616DF2"/>
    <w:rsid w:val="0061716C"/>
    <w:rsid w:val="006243A1"/>
    <w:rsid w:val="00632E56"/>
    <w:rsid w:val="00635CBA"/>
    <w:rsid w:val="00640CB4"/>
    <w:rsid w:val="00641BC4"/>
    <w:rsid w:val="0064338B"/>
    <w:rsid w:val="00646542"/>
    <w:rsid w:val="006504F4"/>
    <w:rsid w:val="00652107"/>
    <w:rsid w:val="00654BC9"/>
    <w:rsid w:val="006552FD"/>
    <w:rsid w:val="00660EAD"/>
    <w:rsid w:val="00663AF3"/>
    <w:rsid w:val="00664131"/>
    <w:rsid w:val="006643EB"/>
    <w:rsid w:val="00666B6C"/>
    <w:rsid w:val="00672EDF"/>
    <w:rsid w:val="00682682"/>
    <w:rsid w:val="00682702"/>
    <w:rsid w:val="00692368"/>
    <w:rsid w:val="00696D95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1F9D"/>
    <w:rsid w:val="007132A3"/>
    <w:rsid w:val="00714ABB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9351B"/>
    <w:rsid w:val="007A11E1"/>
    <w:rsid w:val="007B05E9"/>
    <w:rsid w:val="007B1625"/>
    <w:rsid w:val="007B5013"/>
    <w:rsid w:val="007B706E"/>
    <w:rsid w:val="007B71EB"/>
    <w:rsid w:val="007C5140"/>
    <w:rsid w:val="007C6205"/>
    <w:rsid w:val="007C686A"/>
    <w:rsid w:val="007C728E"/>
    <w:rsid w:val="007D0CC4"/>
    <w:rsid w:val="007D2C53"/>
    <w:rsid w:val="007D3D60"/>
    <w:rsid w:val="007E1980"/>
    <w:rsid w:val="007E4B76"/>
    <w:rsid w:val="007E5EA8"/>
    <w:rsid w:val="007F0CF1"/>
    <w:rsid w:val="007F12A5"/>
    <w:rsid w:val="007F4CF1"/>
    <w:rsid w:val="007F702A"/>
    <w:rsid w:val="007F758D"/>
    <w:rsid w:val="007F7D52"/>
    <w:rsid w:val="00806344"/>
    <w:rsid w:val="0080654C"/>
    <w:rsid w:val="008071C6"/>
    <w:rsid w:val="008077EF"/>
    <w:rsid w:val="00817A00"/>
    <w:rsid w:val="00831CD9"/>
    <w:rsid w:val="008359B4"/>
    <w:rsid w:val="00835DB3"/>
    <w:rsid w:val="0083617B"/>
    <w:rsid w:val="008371BD"/>
    <w:rsid w:val="008468B1"/>
    <w:rsid w:val="008504A8"/>
    <w:rsid w:val="0085282E"/>
    <w:rsid w:val="0087052A"/>
    <w:rsid w:val="0087198C"/>
    <w:rsid w:val="00872C1F"/>
    <w:rsid w:val="00873B42"/>
    <w:rsid w:val="008856D8"/>
    <w:rsid w:val="00886E3B"/>
    <w:rsid w:val="00892E82"/>
    <w:rsid w:val="00897475"/>
    <w:rsid w:val="008A61F0"/>
    <w:rsid w:val="008B7E5C"/>
    <w:rsid w:val="008C1B58"/>
    <w:rsid w:val="008C39AE"/>
    <w:rsid w:val="008C590D"/>
    <w:rsid w:val="008E031B"/>
    <w:rsid w:val="008E7029"/>
    <w:rsid w:val="008E76F7"/>
    <w:rsid w:val="008E7EF6"/>
    <w:rsid w:val="008F1F98"/>
    <w:rsid w:val="008F6758"/>
    <w:rsid w:val="009040DD"/>
    <w:rsid w:val="00905B47"/>
    <w:rsid w:val="009131C0"/>
    <w:rsid w:val="0091331C"/>
    <w:rsid w:val="0091514A"/>
    <w:rsid w:val="0092733A"/>
    <w:rsid w:val="009279DE"/>
    <w:rsid w:val="00930116"/>
    <w:rsid w:val="0093070F"/>
    <w:rsid w:val="00941C54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6C58"/>
    <w:rsid w:val="009B2ADB"/>
    <w:rsid w:val="009B603A"/>
    <w:rsid w:val="009B7335"/>
    <w:rsid w:val="009C2D0E"/>
    <w:rsid w:val="009C3DAC"/>
    <w:rsid w:val="009C42E0"/>
    <w:rsid w:val="009C6264"/>
    <w:rsid w:val="009D5362"/>
    <w:rsid w:val="009E1179"/>
    <w:rsid w:val="009E1415"/>
    <w:rsid w:val="009E6116"/>
    <w:rsid w:val="009F370A"/>
    <w:rsid w:val="00A02E43"/>
    <w:rsid w:val="00A065F9"/>
    <w:rsid w:val="00A07F34"/>
    <w:rsid w:val="00A22154"/>
    <w:rsid w:val="00A25C38"/>
    <w:rsid w:val="00A36BBE"/>
    <w:rsid w:val="00A36C88"/>
    <w:rsid w:val="00A4307A"/>
    <w:rsid w:val="00A4612A"/>
    <w:rsid w:val="00A47EBB"/>
    <w:rsid w:val="00A51CDD"/>
    <w:rsid w:val="00A6730D"/>
    <w:rsid w:val="00A67F3B"/>
    <w:rsid w:val="00A71625"/>
    <w:rsid w:val="00A71B9B"/>
    <w:rsid w:val="00A751C7"/>
    <w:rsid w:val="00A87844"/>
    <w:rsid w:val="00AA038C"/>
    <w:rsid w:val="00AA7A09"/>
    <w:rsid w:val="00AB3B50"/>
    <w:rsid w:val="00AB44DC"/>
    <w:rsid w:val="00AC031E"/>
    <w:rsid w:val="00AC05B1"/>
    <w:rsid w:val="00AC7B28"/>
    <w:rsid w:val="00AD356C"/>
    <w:rsid w:val="00AD6AE8"/>
    <w:rsid w:val="00AE2914"/>
    <w:rsid w:val="00AE6D15"/>
    <w:rsid w:val="00B04182"/>
    <w:rsid w:val="00B07AE3"/>
    <w:rsid w:val="00B11430"/>
    <w:rsid w:val="00B32843"/>
    <w:rsid w:val="00B353EB"/>
    <w:rsid w:val="00B432D6"/>
    <w:rsid w:val="00B439C4"/>
    <w:rsid w:val="00B4535E"/>
    <w:rsid w:val="00B52A8C"/>
    <w:rsid w:val="00B636A8"/>
    <w:rsid w:val="00B65F10"/>
    <w:rsid w:val="00B665C6"/>
    <w:rsid w:val="00B805AF"/>
    <w:rsid w:val="00B869EC"/>
    <w:rsid w:val="00B90888"/>
    <w:rsid w:val="00B9397A"/>
    <w:rsid w:val="00B9633D"/>
    <w:rsid w:val="00BA2EBE"/>
    <w:rsid w:val="00BB0F28"/>
    <w:rsid w:val="00BB458A"/>
    <w:rsid w:val="00BC0E44"/>
    <w:rsid w:val="00BD00D3"/>
    <w:rsid w:val="00BD1659"/>
    <w:rsid w:val="00BD3AA9"/>
    <w:rsid w:val="00BD4A18"/>
    <w:rsid w:val="00BD6DB2"/>
    <w:rsid w:val="00BE11CF"/>
    <w:rsid w:val="00BE21AB"/>
    <w:rsid w:val="00BE55CB"/>
    <w:rsid w:val="00BF3F34"/>
    <w:rsid w:val="00BF617A"/>
    <w:rsid w:val="00C0379D"/>
    <w:rsid w:val="00C03931"/>
    <w:rsid w:val="00C05FE3"/>
    <w:rsid w:val="00C11FC9"/>
    <w:rsid w:val="00C12FC6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545D"/>
    <w:rsid w:val="00C4095D"/>
    <w:rsid w:val="00C57933"/>
    <w:rsid w:val="00C601D2"/>
    <w:rsid w:val="00C63FEC"/>
    <w:rsid w:val="00C65BCC"/>
    <w:rsid w:val="00C66970"/>
    <w:rsid w:val="00C815B5"/>
    <w:rsid w:val="00C8691C"/>
    <w:rsid w:val="00CA168A"/>
    <w:rsid w:val="00CA2482"/>
    <w:rsid w:val="00CA357E"/>
    <w:rsid w:val="00CA44F9"/>
    <w:rsid w:val="00CA4A69"/>
    <w:rsid w:val="00CB4022"/>
    <w:rsid w:val="00CC3E0C"/>
    <w:rsid w:val="00CC58D3"/>
    <w:rsid w:val="00CC6492"/>
    <w:rsid w:val="00CC784D"/>
    <w:rsid w:val="00CF0E76"/>
    <w:rsid w:val="00D0137E"/>
    <w:rsid w:val="00D0337B"/>
    <w:rsid w:val="00D079B2"/>
    <w:rsid w:val="00D114E9"/>
    <w:rsid w:val="00D31EC5"/>
    <w:rsid w:val="00D429C6"/>
    <w:rsid w:val="00D47748"/>
    <w:rsid w:val="00D54870"/>
    <w:rsid w:val="00D54CC3"/>
    <w:rsid w:val="00D6041A"/>
    <w:rsid w:val="00D633EB"/>
    <w:rsid w:val="00D6478D"/>
    <w:rsid w:val="00D71AFC"/>
    <w:rsid w:val="00D76BB5"/>
    <w:rsid w:val="00D76C2E"/>
    <w:rsid w:val="00D82FF7"/>
    <w:rsid w:val="00D847FE"/>
    <w:rsid w:val="00D964EA"/>
    <w:rsid w:val="00D966D0"/>
    <w:rsid w:val="00DA0C59"/>
    <w:rsid w:val="00DA3991"/>
    <w:rsid w:val="00DB0E71"/>
    <w:rsid w:val="00DB7E6C"/>
    <w:rsid w:val="00DC0787"/>
    <w:rsid w:val="00DD5A29"/>
    <w:rsid w:val="00DD5D9D"/>
    <w:rsid w:val="00DE0C85"/>
    <w:rsid w:val="00DE35CB"/>
    <w:rsid w:val="00DF21E9"/>
    <w:rsid w:val="00E00F14"/>
    <w:rsid w:val="00E040F3"/>
    <w:rsid w:val="00E06386"/>
    <w:rsid w:val="00E24EB4"/>
    <w:rsid w:val="00E320ED"/>
    <w:rsid w:val="00E33AFB"/>
    <w:rsid w:val="00E34218"/>
    <w:rsid w:val="00E46282"/>
    <w:rsid w:val="00E5216E"/>
    <w:rsid w:val="00E564BD"/>
    <w:rsid w:val="00E66C55"/>
    <w:rsid w:val="00E7367F"/>
    <w:rsid w:val="00E82344"/>
    <w:rsid w:val="00E84C82"/>
    <w:rsid w:val="00E84D64"/>
    <w:rsid w:val="00E87408"/>
    <w:rsid w:val="00E914C4"/>
    <w:rsid w:val="00E934F5"/>
    <w:rsid w:val="00E96961"/>
    <w:rsid w:val="00EA0318"/>
    <w:rsid w:val="00EA72EC"/>
    <w:rsid w:val="00EB11CB"/>
    <w:rsid w:val="00EB275A"/>
    <w:rsid w:val="00EB786A"/>
    <w:rsid w:val="00EC0448"/>
    <w:rsid w:val="00EC1578"/>
    <w:rsid w:val="00EC1C72"/>
    <w:rsid w:val="00EC3CC9"/>
    <w:rsid w:val="00EC680A"/>
    <w:rsid w:val="00EE2BED"/>
    <w:rsid w:val="00EE374B"/>
    <w:rsid w:val="00F01BF2"/>
    <w:rsid w:val="00F11BB5"/>
    <w:rsid w:val="00F1417B"/>
    <w:rsid w:val="00F32D72"/>
    <w:rsid w:val="00F32D7A"/>
    <w:rsid w:val="00F3317A"/>
    <w:rsid w:val="00F34B99"/>
    <w:rsid w:val="00F44E4E"/>
    <w:rsid w:val="00F52DAB"/>
    <w:rsid w:val="00F543F0"/>
    <w:rsid w:val="00F81D29"/>
    <w:rsid w:val="00F91C4D"/>
    <w:rsid w:val="00F92FD9"/>
    <w:rsid w:val="00FA6684"/>
    <w:rsid w:val="00FA731E"/>
    <w:rsid w:val="00FB2B38"/>
    <w:rsid w:val="00FC1B4B"/>
    <w:rsid w:val="00FC6358"/>
    <w:rsid w:val="00FD320D"/>
    <w:rsid w:val="00FE1A33"/>
    <w:rsid w:val="00FE23DE"/>
    <w:rsid w:val="00FF1746"/>
    <w:rsid w:val="030A3743"/>
    <w:rsid w:val="2E132226"/>
    <w:rsid w:val="304A5864"/>
    <w:rsid w:val="3A3206DE"/>
    <w:rsid w:val="3F987E94"/>
    <w:rsid w:val="4C4F0E6C"/>
    <w:rsid w:val="59D74611"/>
    <w:rsid w:val="5D6B41A2"/>
    <w:rsid w:val="5ED72750"/>
    <w:rsid w:val="658970B5"/>
    <w:rsid w:val="79A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4">
    <w:name w:val="Default Paragraph Font"/>
    <w:semiHidden/>
    <w:qFormat/>
    <w:uiPriority w:val="0"/>
  </w:style>
  <w:style w:type="table" w:default="1" w:styleId="3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Date"/>
    <w:basedOn w:val="1"/>
    <w:next w:val="1"/>
    <w:link w:val="14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39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basedOn w:val="34"/>
    <w:qFormat/>
    <w:uiPriority w:val="0"/>
    <w:rPr>
      <w:b/>
    </w:rPr>
  </w:style>
  <w:style w:type="character" w:styleId="36">
    <w:name w:val="endnote reference"/>
    <w:basedOn w:val="34"/>
    <w:semiHidden/>
    <w:qFormat/>
    <w:uiPriority w:val="0"/>
    <w:rPr>
      <w:vertAlign w:val="superscript"/>
    </w:rPr>
  </w:style>
  <w:style w:type="character" w:styleId="37">
    <w:name w:val="page number"/>
    <w:basedOn w:val="34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basedOn w:val="34"/>
    <w:qFormat/>
    <w:uiPriority w:val="0"/>
    <w:rPr>
      <w:color w:val="800080"/>
      <w:u w:val="single"/>
    </w:rPr>
  </w:style>
  <w:style w:type="character" w:styleId="39">
    <w:name w:val="Hyperlink"/>
    <w:basedOn w:val="34"/>
    <w:qFormat/>
    <w:uiPriority w:val="0"/>
    <w:rPr>
      <w:color w:val="0000FF"/>
      <w:spacing w:val="0"/>
      <w:w w:val="100"/>
      <w:szCs w:val="21"/>
      <w:u w:val="single"/>
    </w:rPr>
  </w:style>
  <w:style w:type="character" w:styleId="40">
    <w:name w:val="footnote reference"/>
    <w:basedOn w:val="34"/>
    <w:semiHidden/>
    <w:qFormat/>
    <w:uiPriority w:val="0"/>
    <w:rPr>
      <w:vertAlign w:val="superscript"/>
    </w:rPr>
  </w:style>
  <w:style w:type="character" w:customStyle="1" w:styleId="41">
    <w:name w:val="段 Char"/>
    <w:basedOn w:val="34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2">
    <w:name w:val="一级条标题"/>
    <w:next w:val="23"/>
    <w:link w:val="137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章标题"/>
    <w:next w:val="23"/>
    <w:link w:val="138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6">
    <w:name w:val="二级条标题"/>
    <w:basedOn w:val="42"/>
    <w:next w:val="23"/>
    <w:link w:val="14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8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目次、标准名称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1">
    <w:name w:val="三级条标题"/>
    <w:basedOn w:val="46"/>
    <w:next w:val="23"/>
    <w:qFormat/>
    <w:uiPriority w:val="0"/>
    <w:pPr>
      <w:numPr>
        <w:ilvl w:val="3"/>
      </w:numPr>
      <w:outlineLvl w:val="4"/>
    </w:pPr>
  </w:style>
  <w:style w:type="paragraph" w:customStyle="1" w:styleId="52">
    <w:name w:val="示例"/>
    <w:next w:val="53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四级条标题"/>
    <w:basedOn w:val="51"/>
    <w:next w:val="23"/>
    <w:qFormat/>
    <w:uiPriority w:val="0"/>
    <w:pPr>
      <w:numPr>
        <w:ilvl w:val="4"/>
      </w:numPr>
      <w:outlineLvl w:val="5"/>
    </w:pPr>
  </w:style>
  <w:style w:type="paragraph" w:customStyle="1" w:styleId="56">
    <w:name w:val="五级条标题"/>
    <w:basedOn w:val="55"/>
    <w:next w:val="23"/>
    <w:qFormat/>
    <w:uiPriority w:val="0"/>
    <w:pPr>
      <w:numPr>
        <w:ilvl w:val="5"/>
      </w:numPr>
      <w:outlineLvl w:val="6"/>
    </w:pPr>
  </w:style>
  <w:style w:type="paragraph" w:customStyle="1" w:styleId="57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1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示例×："/>
    <w:basedOn w:val="45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3">
    <w:name w:val="二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4">
    <w:name w:val="注：（正文）"/>
    <w:basedOn w:val="57"/>
    <w:next w:val="23"/>
    <w:qFormat/>
    <w:uiPriority w:val="0"/>
  </w:style>
  <w:style w:type="paragraph" w:customStyle="1" w:styleId="65">
    <w:name w:val="注×：（正文）"/>
    <w:qFormat/>
    <w:uiPriority w:val="0"/>
    <w:pPr>
      <w:numPr>
        <w:ilvl w:val="0"/>
        <w:numId w:val="9"/>
      </w:numPr>
      <w:ind w:left="811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7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8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书眉_偶数页"/>
    <w:basedOn w:val="44"/>
    <w:next w:val="1"/>
    <w:qFormat/>
    <w:uiPriority w:val="0"/>
    <w:pPr>
      <w:jc w:val="left"/>
    </w:pPr>
  </w:style>
  <w:style w:type="paragraph" w:customStyle="1" w:styleId="70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2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3">
    <w:name w:val="发布"/>
    <w:basedOn w:val="3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4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封面标准英文名称"/>
    <w:basedOn w:val="78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0">
    <w:name w:val="封面一致性程度标识"/>
    <w:basedOn w:val="79"/>
    <w:qFormat/>
    <w:uiPriority w:val="0"/>
    <w:pPr>
      <w:spacing w:before="440"/>
    </w:pPr>
    <w:rPr>
      <w:rFonts w:ascii="宋体" w:eastAsia="宋体"/>
    </w:rPr>
  </w:style>
  <w:style w:type="paragraph" w:customStyle="1" w:styleId="81">
    <w:name w:val="封面标准文稿类别"/>
    <w:basedOn w:val="80"/>
    <w:qFormat/>
    <w:uiPriority w:val="0"/>
    <w:pPr>
      <w:spacing w:after="160" w:line="240" w:lineRule="auto"/>
    </w:pPr>
    <w:rPr>
      <w:sz w:val="24"/>
    </w:rPr>
  </w:style>
  <w:style w:type="paragraph" w:customStyle="1" w:styleId="82">
    <w:name w:val="封面标准文稿编辑信息"/>
    <w:basedOn w:val="81"/>
    <w:qFormat/>
    <w:uiPriority w:val="0"/>
    <w:pPr>
      <w:spacing w:before="180" w:line="180" w:lineRule="exact"/>
    </w:pPr>
    <w:rPr>
      <w:sz w:val="21"/>
    </w:rPr>
  </w:style>
  <w:style w:type="paragraph" w:customStyle="1" w:styleId="8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标识"/>
    <w:basedOn w:val="1"/>
    <w:next w:val="23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6">
    <w:name w:val="附录表标号"/>
    <w:basedOn w:val="1"/>
    <w:next w:val="23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7">
    <w:name w:val="附录表标题"/>
    <w:basedOn w:val="1"/>
    <w:next w:val="23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8">
    <w:name w:val="附录二级条标题"/>
    <w:basedOn w:val="1"/>
    <w:next w:val="23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9">
    <w:name w:val="附录二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公式"/>
    <w:basedOn w:val="23"/>
    <w:next w:val="23"/>
    <w:link w:val="91"/>
    <w:qFormat/>
    <w:uiPriority w:val="0"/>
  </w:style>
  <w:style w:type="character" w:customStyle="1" w:styleId="91">
    <w:name w:val="附录公式 Char"/>
    <w:basedOn w:val="41"/>
    <w:link w:val="90"/>
    <w:qFormat/>
    <w:uiPriority w:val="0"/>
  </w:style>
  <w:style w:type="paragraph" w:customStyle="1" w:styleId="92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3">
    <w:name w:val="附录三级条标题"/>
    <w:basedOn w:val="88"/>
    <w:next w:val="23"/>
    <w:qFormat/>
    <w:uiPriority w:val="0"/>
    <w:pPr>
      <w:numPr>
        <w:ilvl w:val="4"/>
      </w:numPr>
      <w:outlineLvl w:val="4"/>
    </w:pPr>
  </w:style>
  <w:style w:type="paragraph" w:customStyle="1" w:styleId="94">
    <w:name w:val="附录三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附录四级条标题"/>
    <w:basedOn w:val="93"/>
    <w:next w:val="23"/>
    <w:qFormat/>
    <w:uiPriority w:val="0"/>
    <w:pPr>
      <w:numPr>
        <w:ilvl w:val="5"/>
      </w:numPr>
      <w:outlineLvl w:val="5"/>
    </w:pPr>
  </w:style>
  <w:style w:type="paragraph" w:customStyle="1" w:styleId="97">
    <w:name w:val="附录四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9">
    <w:name w:val="附录图标题"/>
    <w:basedOn w:val="1"/>
    <w:next w:val="23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0">
    <w:name w:val="附录五级条标题"/>
    <w:basedOn w:val="96"/>
    <w:next w:val="23"/>
    <w:qFormat/>
    <w:uiPriority w:val="0"/>
    <w:pPr>
      <w:numPr>
        <w:ilvl w:val="6"/>
      </w:numPr>
      <w:outlineLvl w:val="6"/>
    </w:pPr>
  </w:style>
  <w:style w:type="paragraph" w:customStyle="1" w:styleId="101">
    <w:name w:val="附录五级无"/>
    <w:basedOn w:val="10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章标题"/>
    <w:next w:val="23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3">
    <w:name w:val="附录一级条标题"/>
    <w:basedOn w:val="102"/>
    <w:next w:val="23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4">
    <w:name w:val="附录一级无"/>
    <w:basedOn w:val="10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7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其他标准标志"/>
    <w:basedOn w:val="66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10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1">
    <w:name w:val="其他发布部门"/>
    <w:basedOn w:val="74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2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3">
    <w:name w:val="三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实施日期"/>
    <w:basedOn w:val="75"/>
    <w:qFormat/>
    <w:uiPriority w:val="0"/>
    <w:pPr>
      <w:framePr w:vAnchor="page"/>
      <w:jc w:val="right"/>
    </w:pPr>
  </w:style>
  <w:style w:type="paragraph" w:customStyle="1" w:styleId="115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6">
    <w:name w:val="首示例"/>
    <w:next w:val="23"/>
    <w:link w:val="117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7">
    <w:name w:val="首示例 Char"/>
    <w:basedOn w:val="34"/>
    <w:link w:val="116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8">
    <w:name w:val="四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20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1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2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4">
    <w:name w:val="五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一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正文表标题"/>
    <w:next w:val="23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8">
    <w:name w:val="正文图标题"/>
    <w:next w:val="23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0">
    <w:name w:val="其他发布日期"/>
    <w:basedOn w:val="75"/>
    <w:qFormat/>
    <w:uiPriority w:val="0"/>
    <w:pPr>
      <w:framePr w:vAnchor="page" w:x="1419"/>
    </w:pPr>
  </w:style>
  <w:style w:type="paragraph" w:customStyle="1" w:styleId="131">
    <w:name w:val="其他实施日期"/>
    <w:basedOn w:val="114"/>
    <w:qFormat/>
    <w:uiPriority w:val="0"/>
  </w:style>
  <w:style w:type="paragraph" w:customStyle="1" w:styleId="132">
    <w:name w:val="封面标准名称2"/>
    <w:basedOn w:val="78"/>
    <w:qFormat/>
    <w:uiPriority w:val="0"/>
    <w:pPr>
      <w:framePr w:y="4469"/>
      <w:spacing w:beforeLines="630"/>
    </w:pPr>
  </w:style>
  <w:style w:type="paragraph" w:customStyle="1" w:styleId="133">
    <w:name w:val="封面标准英文名称2"/>
    <w:basedOn w:val="79"/>
    <w:qFormat/>
    <w:uiPriority w:val="0"/>
    <w:pPr>
      <w:framePr w:y="4469"/>
    </w:pPr>
  </w:style>
  <w:style w:type="paragraph" w:customStyle="1" w:styleId="134">
    <w:name w:val="封面一致性程度标识2"/>
    <w:basedOn w:val="80"/>
    <w:qFormat/>
    <w:uiPriority w:val="0"/>
    <w:pPr>
      <w:framePr w:y="4469"/>
    </w:pPr>
  </w:style>
  <w:style w:type="paragraph" w:customStyle="1" w:styleId="135">
    <w:name w:val="封面标准文稿类别2"/>
    <w:basedOn w:val="81"/>
    <w:qFormat/>
    <w:uiPriority w:val="0"/>
    <w:pPr>
      <w:framePr w:y="4469"/>
    </w:pPr>
  </w:style>
  <w:style w:type="paragraph" w:customStyle="1" w:styleId="136">
    <w:name w:val="封面标准文稿编辑信息2"/>
    <w:basedOn w:val="82"/>
    <w:qFormat/>
    <w:uiPriority w:val="0"/>
    <w:pPr>
      <w:framePr w:y="4469"/>
    </w:pPr>
  </w:style>
  <w:style w:type="character" w:customStyle="1" w:styleId="137">
    <w:name w:val="一级条标题 Char"/>
    <w:basedOn w:val="34"/>
    <w:link w:val="42"/>
    <w:qFormat/>
    <w:uiPriority w:val="0"/>
    <w:rPr>
      <w:rFonts w:ascii="黑体" w:eastAsia="黑体"/>
      <w:sz w:val="21"/>
      <w:szCs w:val="21"/>
      <w:lang w:val="en-US" w:eastAsia="zh-CN" w:bidi="ar-SA"/>
    </w:rPr>
  </w:style>
  <w:style w:type="character" w:customStyle="1" w:styleId="138">
    <w:name w:val="章标题 Char"/>
    <w:basedOn w:val="34"/>
    <w:link w:val="45"/>
    <w:qFormat/>
    <w:uiPriority w:val="0"/>
    <w:rPr>
      <w:rFonts w:ascii="黑体" w:eastAsia="黑体"/>
      <w:sz w:val="21"/>
      <w:lang w:val="en-US" w:eastAsia="zh-CN" w:bidi="ar-SA"/>
    </w:rPr>
  </w:style>
  <w:style w:type="character" w:customStyle="1" w:styleId="139">
    <w:name w:val="批注框文本 Char"/>
    <w:basedOn w:val="34"/>
    <w:link w:val="16"/>
    <w:qFormat/>
    <w:uiPriority w:val="0"/>
    <w:rPr>
      <w:kern w:val="2"/>
      <w:sz w:val="18"/>
      <w:szCs w:val="18"/>
    </w:rPr>
  </w:style>
  <w:style w:type="character" w:customStyle="1" w:styleId="140">
    <w:name w:val="二级条标题 Char"/>
    <w:basedOn w:val="137"/>
    <w:link w:val="46"/>
    <w:qFormat/>
    <w:uiPriority w:val="0"/>
  </w:style>
  <w:style w:type="character" w:customStyle="1" w:styleId="141">
    <w:name w:val="grame"/>
    <w:basedOn w:val="34"/>
    <w:qFormat/>
    <w:uiPriority w:val="0"/>
  </w:style>
  <w:style w:type="character" w:customStyle="1" w:styleId="142">
    <w:name w:val="日期 Char"/>
    <w:basedOn w:val="34"/>
    <w:link w:val="14"/>
    <w:qFormat/>
    <w:uiPriority w:val="99"/>
    <w:rPr>
      <w:rFonts w:ascii="宋体" w:hAnsi="宋体" w:cs="宋体"/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6"/>
    <customShpInfo spid="_x0000_s1038"/>
    <customShpInfo spid="_x0000_s1037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A33E3-60C6-4072-810E-810A6DA0B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玉米秸秆秸秆还田机械化作业技术规程征求意见稿</Template>
  <Company>zle</Company>
  <Pages>4</Pages>
  <Words>333</Words>
  <Characters>1902</Characters>
  <Lines>15</Lines>
  <Paragraphs>4</Paragraphs>
  <TotalTime>49</TotalTime>
  <ScaleCrop>false</ScaleCrop>
  <LinksUpToDate>false</LinksUpToDate>
  <CharactersWithSpaces>2231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2018-09-03T08:05:00Z</dcterms:created>
  <dc:creator>CNIS</dc:creator>
  <cp:lastModifiedBy>大哲</cp:lastModifiedBy>
  <cp:lastPrinted>2018-03-19T07:24:00Z</cp:lastPrinted>
  <dcterms:modified xsi:type="dcterms:W3CDTF">2020-04-09T01:38:25Z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